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4A" w:rsidRPr="0067774A" w:rsidRDefault="0067774A" w:rsidP="00677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Консультація міністра юстиції України: виконання рішень суду</w:t>
      </w:r>
    </w:p>
    <w:p w:rsidR="0067774A" w:rsidRDefault="0067774A" w:rsidP="00677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67774A" w:rsidRDefault="0067774A" w:rsidP="00677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</w:pPr>
    </w:p>
    <w:p w:rsidR="0067774A" w:rsidRDefault="0067774A" w:rsidP="00677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</w:pPr>
    </w:p>
    <w:p w:rsidR="0067774A" w:rsidRDefault="0067774A" w:rsidP="00677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</w:pPr>
    </w:p>
    <w:p w:rsidR="0067774A" w:rsidRPr="0067774A" w:rsidRDefault="0067774A" w:rsidP="00677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proofErr w:type="spellStart"/>
      <w:r w:rsidRPr="0067774A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В</w:t>
      </w:r>
      <w:r w:rsidRPr="0067774A">
        <w:rPr>
          <w:rFonts w:ascii="Arial" w:eastAsia="Times New Roman" w:hAnsi="Arial" w:cs="Arial"/>
          <w:bCs/>
          <w:i/>
          <w:color w:val="222222"/>
          <w:sz w:val="24"/>
          <w:szCs w:val="24"/>
          <w:lang w:eastAsia="ru-RU"/>
        </w:rPr>
        <w:t>і</w:t>
      </w:r>
      <w:r w:rsidRPr="0067774A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таю</w:t>
      </w:r>
      <w:proofErr w:type="spellEnd"/>
      <w:r w:rsidRPr="0067774A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 xml:space="preserve">, пане </w:t>
      </w:r>
      <w:proofErr w:type="spellStart"/>
      <w:r w:rsidRPr="0067774A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Міністре</w:t>
      </w:r>
      <w:proofErr w:type="spellEnd"/>
      <w:r w:rsidRPr="0067774A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 xml:space="preserve">! </w:t>
      </w:r>
      <w:proofErr w:type="spellStart"/>
      <w:r w:rsidRPr="0067774A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Чи</w:t>
      </w:r>
      <w:proofErr w:type="spellEnd"/>
      <w:r w:rsidRPr="0067774A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 xml:space="preserve"> не могли б </w:t>
      </w:r>
      <w:proofErr w:type="spellStart"/>
      <w:r w:rsidRPr="0067774A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ви</w:t>
      </w:r>
      <w:proofErr w:type="spellEnd"/>
      <w:r w:rsidRPr="0067774A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мені</w:t>
      </w:r>
      <w:proofErr w:type="spellEnd"/>
      <w:r w:rsidRPr="0067774A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відповісти</w:t>
      </w:r>
      <w:proofErr w:type="spellEnd"/>
      <w:r w:rsidRPr="0067774A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 xml:space="preserve"> на </w:t>
      </w:r>
      <w:proofErr w:type="spellStart"/>
      <w:r w:rsidRPr="0067774A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декілька</w:t>
      </w:r>
      <w:proofErr w:type="spellEnd"/>
      <w:r w:rsidRPr="0067774A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запитань</w:t>
      </w:r>
      <w:proofErr w:type="spellEnd"/>
      <w:r w:rsidRPr="0067774A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щодо</w:t>
      </w:r>
      <w:proofErr w:type="spellEnd"/>
      <w:r w:rsidRPr="0067774A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виконання</w:t>
      </w:r>
      <w:proofErr w:type="spellEnd"/>
      <w:r w:rsidRPr="0067774A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рішення</w:t>
      </w:r>
      <w:proofErr w:type="spellEnd"/>
      <w:r w:rsidRPr="0067774A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 xml:space="preserve"> суду? Маю на руках </w:t>
      </w:r>
      <w:proofErr w:type="spellStart"/>
      <w:r w:rsidRPr="0067774A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рішення</w:t>
      </w:r>
      <w:proofErr w:type="spellEnd"/>
      <w:r w:rsidRPr="0067774A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 xml:space="preserve"> суду і не знаю, </w:t>
      </w:r>
      <w:proofErr w:type="spellStart"/>
      <w:r w:rsidRPr="0067774A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що</w:t>
      </w:r>
      <w:proofErr w:type="spellEnd"/>
      <w:r w:rsidRPr="0067774A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робити</w:t>
      </w:r>
      <w:proofErr w:type="spellEnd"/>
      <w:r w:rsidRPr="0067774A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 xml:space="preserve"> з ним </w:t>
      </w:r>
      <w:proofErr w:type="spellStart"/>
      <w:r w:rsidRPr="0067774A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далі</w:t>
      </w:r>
      <w:proofErr w:type="spellEnd"/>
      <w:r w:rsidRPr="0067774A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 xml:space="preserve">. </w:t>
      </w:r>
    </w:p>
    <w:p w:rsidR="0067774A" w:rsidRPr="0067774A" w:rsidRDefault="0067774A" w:rsidP="006777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bookmarkStart w:id="0" w:name="_GoBack"/>
      <w:bookmarkEnd w:id="0"/>
      <w:r w:rsidRPr="0067774A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 xml:space="preserve">З </w:t>
      </w:r>
      <w:proofErr w:type="spellStart"/>
      <w:r w:rsidRPr="0067774A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повагою</w:t>
      </w:r>
      <w:proofErr w:type="spellEnd"/>
      <w:r w:rsidRPr="0067774A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Олександр</w:t>
      </w:r>
      <w:proofErr w:type="spellEnd"/>
      <w:r w:rsidRPr="0067774A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 xml:space="preserve"> Рева</w:t>
      </w:r>
      <w:r w:rsidRPr="0067774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</w:r>
      <w:r w:rsidRPr="0067774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</w:r>
    </w:p>
    <w:p w:rsidR="0067774A" w:rsidRPr="0067774A" w:rsidRDefault="0067774A" w:rsidP="006777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Що</w:t>
      </w:r>
      <w:proofErr w:type="spellEnd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таке</w:t>
      </w:r>
      <w:proofErr w:type="spellEnd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виконавче</w:t>
      </w:r>
      <w:proofErr w:type="spellEnd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провадження</w:t>
      </w:r>
      <w:proofErr w:type="spellEnd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?</w:t>
      </w:r>
    </w:p>
    <w:p w:rsidR="0067774A" w:rsidRPr="0067774A" w:rsidRDefault="0067774A" w:rsidP="0067774A">
      <w:pPr>
        <w:shd w:val="clear" w:color="auto" w:fill="FFFFFF"/>
        <w:spacing w:before="72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Виконавче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провадження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завершальна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стадія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судового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провадження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рішення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суду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виконуватись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як у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добровільному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так </w:t>
      </w:r>
      <w:proofErr w:type="gram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  у</w:t>
      </w:r>
      <w:proofErr w:type="gram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примусовому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порядку. </w:t>
      </w:r>
    </w:p>
    <w:p w:rsidR="0067774A" w:rsidRPr="0067774A" w:rsidRDefault="0067774A" w:rsidP="006777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Сторонами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виконавчого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провадження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стягувач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боржник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Стягувачем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є особа, на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користь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інтересах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якої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видано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виконавчий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документ.</w:t>
      </w:r>
    </w:p>
    <w:p w:rsidR="0067774A" w:rsidRPr="0067774A" w:rsidRDefault="0067774A" w:rsidP="00677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Який</w:t>
      </w:r>
      <w:proofErr w:type="spellEnd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порядок </w:t>
      </w:r>
      <w:proofErr w:type="spellStart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виконання</w:t>
      </w:r>
      <w:proofErr w:type="spellEnd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рішення</w:t>
      </w:r>
      <w:proofErr w:type="spellEnd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суду у </w:t>
      </w:r>
      <w:proofErr w:type="spellStart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добровільному</w:t>
      </w:r>
      <w:proofErr w:type="spellEnd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порядку? </w:t>
      </w:r>
    </w:p>
    <w:p w:rsidR="0067774A" w:rsidRPr="0067774A" w:rsidRDefault="0067774A" w:rsidP="00677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Боржник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за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власним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волевиявленням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виконати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рішення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суду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добровільно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У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добровільного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порядку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рішень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стягнення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періодичних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платежів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 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виконавчий</w:t>
      </w:r>
      <w:proofErr w:type="spellEnd"/>
      <w:proofErr w:type="gram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документ разом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заявою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надісланий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стягувачем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підприємству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організації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фізичній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підприємцю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виплачують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боржнику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відповідно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заробітну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плату,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пенсію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стипендію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доходи.</w:t>
      </w:r>
    </w:p>
    <w:p w:rsidR="0067774A" w:rsidRPr="0067774A" w:rsidRDefault="0067774A" w:rsidP="0067774A">
      <w:pPr>
        <w:shd w:val="clear" w:color="auto" w:fill="FFFFFF"/>
        <w:spacing w:before="72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Який</w:t>
      </w:r>
      <w:proofErr w:type="spellEnd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алгоритм </w:t>
      </w:r>
      <w:proofErr w:type="spellStart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дій</w:t>
      </w:r>
      <w:proofErr w:type="spellEnd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у </w:t>
      </w:r>
      <w:proofErr w:type="spellStart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випадку</w:t>
      </w:r>
      <w:proofErr w:type="spellEnd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примусового</w:t>
      </w:r>
      <w:proofErr w:type="spellEnd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стягнення</w:t>
      </w:r>
      <w:proofErr w:type="spellEnd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заборгованості</w:t>
      </w:r>
      <w:proofErr w:type="spellEnd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з </w:t>
      </w:r>
      <w:proofErr w:type="spellStart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боржника</w:t>
      </w:r>
      <w:proofErr w:type="spellEnd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?</w:t>
      </w:r>
    </w:p>
    <w:p w:rsidR="0067774A" w:rsidRPr="0067774A" w:rsidRDefault="0067774A" w:rsidP="006777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задоволення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судом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вимог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сплату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заборгованості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якщо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боржник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добровільно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виконує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рішення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суду,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стягувач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має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право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пред’явити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виконавчий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документ для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примусового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Для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цього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потрібно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67774A" w:rsidRPr="0067774A" w:rsidRDefault="0067774A" w:rsidP="0067774A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звернутися</w:t>
      </w:r>
      <w:proofErr w:type="spellEnd"/>
      <w:proofErr w:type="gram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суду,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який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розглядав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справу,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заявою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видачу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судового наказу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виконавчого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листа;</w:t>
      </w:r>
    </w:p>
    <w:p w:rsidR="0067774A" w:rsidRPr="0067774A" w:rsidRDefault="0067774A" w:rsidP="0067774A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написати</w:t>
      </w:r>
      <w:proofErr w:type="spellEnd"/>
      <w:proofErr w:type="gram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заяву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державної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виконавчої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служби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приватного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виконавця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проханням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примусового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стягнення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заборгованості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боржника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7774A" w:rsidRPr="0067774A" w:rsidRDefault="0067774A" w:rsidP="0067774A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сплатити</w:t>
      </w:r>
      <w:proofErr w:type="spellEnd"/>
      <w:proofErr w:type="gram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авансовий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внесок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органу ДВС,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куди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буде подано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виконавчий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лист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приватного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виконавця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7774A" w:rsidRPr="0067774A" w:rsidRDefault="0067774A" w:rsidP="0067774A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подати</w:t>
      </w:r>
      <w:proofErr w:type="gram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заяву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копією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квитанції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сплату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авансового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внеску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ДВС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приватного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виконавця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7774A" w:rsidRPr="0067774A" w:rsidRDefault="0067774A" w:rsidP="00677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67774A" w:rsidRPr="0067774A" w:rsidRDefault="0067774A" w:rsidP="00677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Які</w:t>
      </w:r>
      <w:proofErr w:type="spellEnd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строки </w:t>
      </w:r>
      <w:proofErr w:type="spellStart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пред’явлення</w:t>
      </w:r>
      <w:proofErr w:type="spellEnd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виконавчих</w:t>
      </w:r>
      <w:proofErr w:type="spellEnd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документів</w:t>
      </w:r>
      <w:proofErr w:type="spellEnd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? </w:t>
      </w:r>
    </w:p>
    <w:p w:rsidR="0067774A" w:rsidRPr="0067774A" w:rsidRDefault="0067774A" w:rsidP="0067774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Виконавчі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можуть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пред’явлені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примусового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67774A" w:rsidRPr="0067774A" w:rsidRDefault="0067774A" w:rsidP="0067774A">
      <w:pPr>
        <w:numPr>
          <w:ilvl w:val="0"/>
          <w:numId w:val="2"/>
        </w:numPr>
        <w:shd w:val="clear" w:color="auto" w:fill="FFFFFF"/>
        <w:spacing w:before="120"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протягом</w:t>
      </w:r>
      <w:proofErr w:type="spellEnd"/>
      <w:proofErr w:type="gramEnd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3-х </w:t>
      </w:r>
      <w:proofErr w:type="spellStart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років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з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наступного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дня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після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набрання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рішенням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законної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сили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якщо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рішення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підлягає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негайному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виконанню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з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наступного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дня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після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його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прийняття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7774A" w:rsidRPr="0067774A" w:rsidRDefault="0067774A" w:rsidP="0067774A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протягом</w:t>
      </w:r>
      <w:proofErr w:type="spellEnd"/>
      <w:proofErr w:type="gramEnd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3-х </w:t>
      </w:r>
      <w:proofErr w:type="spellStart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місяців</w:t>
      </w:r>
      <w:proofErr w:type="spellEnd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якщо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мова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йде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посвідчення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комісій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трудових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спорах та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виконавчі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за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якими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стягувачем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є держава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державний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орган.</w:t>
      </w:r>
    </w:p>
    <w:p w:rsidR="0067774A" w:rsidRPr="0067774A" w:rsidRDefault="0067774A" w:rsidP="0067774A">
      <w:pPr>
        <w:numPr>
          <w:ilvl w:val="0"/>
          <w:numId w:val="2"/>
        </w:numPr>
        <w:shd w:val="clear" w:color="auto" w:fill="FFFFFF"/>
        <w:spacing w:after="12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протягом</w:t>
      </w:r>
      <w:proofErr w:type="spellEnd"/>
      <w:proofErr w:type="gramEnd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усього</w:t>
      </w:r>
      <w:proofErr w:type="spellEnd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періоду</w:t>
      </w:r>
      <w:proofErr w:type="spellEnd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справах про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стягнення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аліментів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відшкодування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шкоди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заподіяної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внаслідок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каліцтва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іншого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ушкодження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здоров’я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втрати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годувальника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тощо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7774A" w:rsidRPr="0067774A" w:rsidRDefault="0067774A" w:rsidP="0067774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Якщо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стягувач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пропустив строк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пред’явлення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виконавчого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документа до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він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має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право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звернутися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заявою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поновлення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такого строку до суду,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який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розглядав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справу.</w:t>
      </w:r>
    </w:p>
    <w:p w:rsidR="0067774A" w:rsidRPr="0067774A" w:rsidRDefault="0067774A" w:rsidP="00677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Що</w:t>
      </w:r>
      <w:proofErr w:type="spellEnd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потрібно</w:t>
      </w:r>
      <w:proofErr w:type="spellEnd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сплатити</w:t>
      </w:r>
      <w:proofErr w:type="spellEnd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за </w:t>
      </w:r>
      <w:proofErr w:type="spellStart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примусове</w:t>
      </w:r>
      <w:proofErr w:type="spellEnd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виконання</w:t>
      </w:r>
      <w:proofErr w:type="spellEnd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рішення</w:t>
      </w:r>
      <w:proofErr w:type="spellEnd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? </w:t>
      </w:r>
    </w:p>
    <w:p w:rsidR="0067774A" w:rsidRPr="0067774A" w:rsidRDefault="0067774A" w:rsidP="0067774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Боржник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Виконавчий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збір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збір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справляється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всій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території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примусове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рішення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органами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державної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виконавчої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служби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розмірі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10 %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суми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фактично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стягнута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повернута,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вартості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майна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боржника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переданого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стягувачу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виконавчим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документом.</w:t>
      </w:r>
    </w:p>
    <w:p w:rsidR="0067774A" w:rsidRPr="0067774A" w:rsidRDefault="0067774A" w:rsidP="0067774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рішення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приватним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виконавцем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стягується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основна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винагорода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розмір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якої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становить 10 %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стягнутої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ним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суми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вартості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майна,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підлягає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передачі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виконавчим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документом.</w:t>
      </w:r>
    </w:p>
    <w:p w:rsidR="0067774A" w:rsidRPr="0067774A" w:rsidRDefault="0067774A" w:rsidP="00677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Стягувач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Авансовий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внесок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кошти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, за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рахунок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яких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фінансуються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витрати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організацію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проведення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виконавчих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дій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органом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державної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виконавчої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служби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приватним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виконавцем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).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Розмір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авансового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внеску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становить:</w:t>
      </w:r>
    </w:p>
    <w:p w:rsidR="0067774A" w:rsidRPr="0067774A" w:rsidRDefault="0067774A" w:rsidP="0067774A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2 % </w:t>
      </w:r>
      <w:proofErr w:type="spellStart"/>
      <w:proofErr w:type="gram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суми</w:t>
      </w:r>
      <w:proofErr w:type="spellEnd"/>
      <w:proofErr w:type="gram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підлягає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стягненню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але не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більше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10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мінімальних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розмірів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заробітної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плати (до 41 730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грн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); </w:t>
      </w:r>
    </w:p>
    <w:p w:rsidR="0067774A" w:rsidRPr="0067774A" w:rsidRDefault="0067774A" w:rsidP="0067774A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мінімальний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розмір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заробітної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плати (4 173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грн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за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рішенням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немайнового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характеру та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рішень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забезпечення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позову з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боржника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фізичної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особи та 2 </w:t>
      </w:r>
      <w:proofErr w:type="spellStart"/>
      <w:proofErr w:type="gram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мінімальні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розміри</w:t>
      </w:r>
      <w:proofErr w:type="spellEnd"/>
      <w:proofErr w:type="gram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заробітної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плати (8 346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грн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з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боржника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юридичної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особи.</w:t>
      </w:r>
    </w:p>
    <w:p w:rsidR="0067774A" w:rsidRPr="0067774A" w:rsidRDefault="0067774A" w:rsidP="0067774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Хто</w:t>
      </w:r>
      <w:proofErr w:type="spellEnd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звільняється</w:t>
      </w:r>
      <w:proofErr w:type="spellEnd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від</w:t>
      </w:r>
      <w:proofErr w:type="spellEnd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сплати</w:t>
      </w:r>
      <w:proofErr w:type="spellEnd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авансового </w:t>
      </w:r>
      <w:proofErr w:type="spellStart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внеску</w:t>
      </w:r>
      <w:proofErr w:type="spellEnd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?</w:t>
      </w:r>
    </w:p>
    <w:p w:rsidR="0067774A" w:rsidRPr="0067774A" w:rsidRDefault="0067774A" w:rsidP="00677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сплати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авансового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внеску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звільняються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звернення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органів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державної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виконавчої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служби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67774A" w:rsidRPr="0067774A" w:rsidRDefault="0067774A" w:rsidP="0067774A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інваліди</w:t>
      </w:r>
      <w:proofErr w:type="spellEnd"/>
      <w:proofErr w:type="gram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війни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інваліди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I та II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7774A" w:rsidRPr="0067774A" w:rsidRDefault="0067774A" w:rsidP="0067774A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законні</w:t>
      </w:r>
      <w:proofErr w:type="spellEnd"/>
      <w:proofErr w:type="gram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представники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дітей-інвалідів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недієздатних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інвалідів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I та II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7774A" w:rsidRPr="0067774A" w:rsidRDefault="0067774A" w:rsidP="0067774A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громадяни</w:t>
      </w:r>
      <w:proofErr w:type="spellEnd"/>
      <w:proofErr w:type="gram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віднесені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категорій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 та 2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осіб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постраждали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внаслідок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Чорнобильської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катастрофи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7774A" w:rsidRPr="0067774A" w:rsidRDefault="0067774A" w:rsidP="00677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Крім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того, у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передбачені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рішення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суду, за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яких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авансовий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внесок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сплачується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наприклад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</w:p>
    <w:p w:rsidR="0067774A" w:rsidRPr="0067774A" w:rsidRDefault="0067774A" w:rsidP="0067774A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стягнення</w:t>
      </w:r>
      <w:proofErr w:type="spellEnd"/>
      <w:proofErr w:type="gram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заробітної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плати,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поновлення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роботі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вимоги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випливають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трудових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правовідносин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7774A" w:rsidRPr="0067774A" w:rsidRDefault="0067774A" w:rsidP="0067774A">
      <w:pPr>
        <w:numPr>
          <w:ilvl w:val="0"/>
          <w:numId w:val="5"/>
        </w:numPr>
        <w:shd w:val="clear" w:color="auto" w:fill="FFFFFF"/>
        <w:spacing w:after="24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обчислення</w:t>
      </w:r>
      <w:proofErr w:type="spellEnd"/>
      <w:proofErr w:type="gram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призначення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перерахунок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здійснення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надання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одержання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пенсійних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соціальних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виплат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доплат,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соціальних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послуг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допомоги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захисту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пільг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7774A" w:rsidRPr="0067774A" w:rsidRDefault="0067774A" w:rsidP="0067774A">
      <w:pPr>
        <w:numPr>
          <w:ilvl w:val="0"/>
          <w:numId w:val="5"/>
        </w:numPr>
        <w:shd w:val="clear" w:color="auto" w:fill="FFFFFF"/>
        <w:spacing w:after="24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відшкодування</w:t>
      </w:r>
      <w:proofErr w:type="spellEnd"/>
      <w:proofErr w:type="gram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шкоди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заподіяної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каліцтвом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іншим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ушкодженням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здоров’я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також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смертю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фізичної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особи;</w:t>
      </w:r>
    </w:p>
    <w:p w:rsidR="0067774A" w:rsidRPr="0067774A" w:rsidRDefault="0067774A" w:rsidP="0067774A">
      <w:pPr>
        <w:numPr>
          <w:ilvl w:val="0"/>
          <w:numId w:val="5"/>
        </w:numPr>
        <w:shd w:val="clear" w:color="auto" w:fill="FFFFFF"/>
        <w:spacing w:after="24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стягнення</w:t>
      </w:r>
      <w:proofErr w:type="spellEnd"/>
      <w:proofErr w:type="gram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аліментів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заборгованості</w:t>
      </w:r>
      <w:proofErr w:type="spellEnd"/>
      <w:r w:rsidRPr="0067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67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сплати</w:t>
      </w:r>
      <w:proofErr w:type="spellEnd"/>
      <w:r w:rsidRPr="0067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аліментів</w:t>
      </w:r>
      <w:proofErr w:type="spellEnd"/>
      <w:r w:rsidRPr="0067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додаткових</w:t>
      </w:r>
      <w:proofErr w:type="spellEnd"/>
      <w:r w:rsidRPr="0067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</w:t>
      </w:r>
      <w:proofErr w:type="spellEnd"/>
      <w:r w:rsidRPr="0067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7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67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неустойки (</w:t>
      </w:r>
      <w:proofErr w:type="spellStart"/>
      <w:r w:rsidRPr="0067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пені</w:t>
      </w:r>
      <w:proofErr w:type="spellEnd"/>
      <w:r w:rsidRPr="0067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 </w:t>
      </w:r>
      <w:proofErr w:type="spellStart"/>
      <w:r w:rsidRPr="0067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прострочення</w:t>
      </w:r>
      <w:proofErr w:type="spellEnd"/>
      <w:r w:rsidRPr="0067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сплати</w:t>
      </w:r>
      <w:proofErr w:type="spellEnd"/>
      <w:r w:rsidRPr="0067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аліментів</w:t>
      </w:r>
      <w:proofErr w:type="spellEnd"/>
      <w:r w:rsidRPr="0067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</w:t>
      </w:r>
      <w:proofErr w:type="spellEnd"/>
      <w:r w:rsidRPr="0067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індексації</w:t>
      </w:r>
      <w:proofErr w:type="spellEnd"/>
      <w:r w:rsidRPr="0067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аліментів</w:t>
      </w:r>
      <w:proofErr w:type="spellEnd"/>
      <w:r w:rsidRPr="0067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67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побачення</w:t>
      </w:r>
      <w:proofErr w:type="spellEnd"/>
      <w:r w:rsidRPr="0067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7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67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7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усунення</w:t>
      </w:r>
      <w:proofErr w:type="spellEnd"/>
      <w:r w:rsidRPr="0067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перешкод</w:t>
      </w:r>
      <w:proofErr w:type="spellEnd"/>
      <w:r w:rsidRPr="0067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7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побаченні</w:t>
      </w:r>
      <w:proofErr w:type="spellEnd"/>
      <w:r w:rsidRPr="0067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7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67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774A" w:rsidRPr="0067774A" w:rsidRDefault="0067774A" w:rsidP="0067774A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відшкодування</w:t>
      </w:r>
      <w:proofErr w:type="spellEnd"/>
      <w:proofErr w:type="gram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майнової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та/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моральної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шкоди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завданої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внаслідок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вчинення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кримінального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правопорушення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7774A" w:rsidRPr="0067774A" w:rsidRDefault="0067774A" w:rsidP="0067774A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виконання</w:t>
      </w:r>
      <w:proofErr w:type="spellEnd"/>
      <w:proofErr w:type="gram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рішення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Європейського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суду з прав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людини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 </w:t>
      </w:r>
    </w:p>
    <w:p w:rsidR="0067774A" w:rsidRPr="0067774A" w:rsidRDefault="0067774A" w:rsidP="00677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7774A" w:rsidRPr="0067774A" w:rsidRDefault="0067774A" w:rsidP="00677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Як </w:t>
      </w:r>
      <w:proofErr w:type="spellStart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отримати</w:t>
      </w:r>
      <w:proofErr w:type="spellEnd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присуджені</w:t>
      </w:r>
      <w:proofErr w:type="spellEnd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кошти</w:t>
      </w:r>
      <w:proofErr w:type="spellEnd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?    </w:t>
      </w:r>
    </w:p>
    <w:p w:rsidR="0067774A" w:rsidRPr="0067774A" w:rsidRDefault="0067774A" w:rsidP="00677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Грошові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суми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стягнуті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боржника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(у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томі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одержані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реалізації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майна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боржника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зараховуються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відповідний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рахунок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органу ДВС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рахунок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приватного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виконавця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За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письмовою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заявою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фізичної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особи 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стягнуті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грошові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суми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перераховуються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виконавцем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зазначений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стягувачем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рахунок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банку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іншій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фінансовій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надсилаються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адресу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стягувача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поштовим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переказом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здійснюється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його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рахунок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крім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переказу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аліментних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сум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67774A" w:rsidRPr="0067774A" w:rsidRDefault="0067774A" w:rsidP="00677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67774A" w:rsidRPr="0067774A" w:rsidRDefault="0067774A" w:rsidP="00677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Куди</w:t>
      </w:r>
      <w:proofErr w:type="spellEnd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звертатися</w:t>
      </w:r>
      <w:proofErr w:type="spellEnd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за </w:t>
      </w:r>
      <w:proofErr w:type="spellStart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більш</w:t>
      </w:r>
      <w:proofErr w:type="spellEnd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детальною </w:t>
      </w:r>
      <w:proofErr w:type="spellStart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консультацією</w:t>
      </w:r>
      <w:proofErr w:type="spellEnd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та </w:t>
      </w:r>
      <w:proofErr w:type="spellStart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роз’ясненнями</w:t>
      </w:r>
      <w:proofErr w:type="spellEnd"/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?</w:t>
      </w:r>
    </w:p>
    <w:p w:rsidR="0067774A" w:rsidRPr="0067774A" w:rsidRDefault="0067774A" w:rsidP="00677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Якщо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вас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залишились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цього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приводу, будь ласка,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телефонуйте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контакт-центру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безоплатної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правової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допомоги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номером </w:t>
      </w:r>
      <w:r w:rsidRPr="00677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0 (800) 213 103</w:t>
      </w:r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цілодобово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безкоштовно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межах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 центрах та бюро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надання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безоплатної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правової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допомоги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всій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країні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можете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отримати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юридичну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консультацію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правовий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захист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7774A" w:rsidRPr="0067774A" w:rsidRDefault="0067774A" w:rsidP="00677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7774A" w:rsidRPr="0067774A" w:rsidRDefault="0067774A" w:rsidP="00677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Окремо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хочу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зазначити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Мін’юст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запровадив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низку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суттєвих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новацій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яких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створення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Єдиного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реєстру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боржників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який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ведеться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метою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оприлюднення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режимі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реального часу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інформації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невиконані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майнові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зобов’язання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боржників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запобігання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відчуженню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боржниками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майна.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Відомості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боржників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включені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Єдиного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реєстру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боржників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є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відкритими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розміщуються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офіційному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веб-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Міністерства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юстиції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 </w:t>
      </w:r>
      <w:hyperlink r:id="rId5" w:tgtFrame="_blank" w:history="1">
        <w:r w:rsidRPr="006777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https://erb.minjust.gov.ua</w:t>
        </w:r>
        <w:proofErr w:type="gramEnd"/>
      </w:hyperlink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7774A" w:rsidRPr="0067774A" w:rsidRDefault="0067774A" w:rsidP="00677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7774A" w:rsidRPr="0067774A" w:rsidRDefault="0067774A" w:rsidP="00677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Крім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того, у 2018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році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зазначеному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реєстрі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відкрито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публічні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реєстри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неплатників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аліментів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боржників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перешкоджають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побаченням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дитиною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також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боржників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мають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заборгованість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заробітній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платі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7774A" w:rsidRPr="0067774A" w:rsidRDefault="0067774A" w:rsidP="00677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7774A" w:rsidRPr="0067774A" w:rsidRDefault="0067774A" w:rsidP="00677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Також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щоб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забезпечити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громадянам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зручний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сервіс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сфері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примусового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судових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рішень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ми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відкрили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чотири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«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рішень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», де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громадяни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мають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можливість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подавати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примусове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рішень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виконавчого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провадження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принципом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екстериторіальності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межах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відповідної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області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отримати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відомості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автоматизованої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виконавчого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провадження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перевірити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відповідність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законодавству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отримати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консультацію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швидко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правильно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оформити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оплатити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заборгованість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авансовий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внесок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через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термінал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тощо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Завітати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«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Центрів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виконання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рішень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</w:t>
      </w:r>
      <w:proofErr w:type="spellStart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можна</w:t>
      </w:r>
      <w:proofErr w:type="spellEnd"/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адресами:</w:t>
      </w:r>
    </w:p>
    <w:p w:rsidR="0067774A" w:rsidRPr="0067774A" w:rsidRDefault="0067774A" w:rsidP="00677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7774A" w:rsidRPr="0067774A" w:rsidRDefault="0067774A" w:rsidP="00677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7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м. </w:t>
      </w:r>
      <w:proofErr w:type="spellStart"/>
      <w:r w:rsidRPr="00677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Дніпро</w:t>
      </w:r>
      <w:proofErr w:type="spellEnd"/>
      <w:r w:rsidRPr="00677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вул</w:t>
      </w:r>
      <w:proofErr w:type="spellEnd"/>
      <w:r w:rsidRPr="00677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. </w:t>
      </w:r>
      <w:proofErr w:type="spellStart"/>
      <w:r w:rsidRPr="00677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Володимира</w:t>
      </w:r>
      <w:proofErr w:type="spellEnd"/>
      <w:r w:rsidRPr="00677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Винниченка</w:t>
      </w:r>
      <w:proofErr w:type="spellEnd"/>
      <w:r w:rsidRPr="00677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, 2;</w:t>
      </w:r>
    </w:p>
    <w:p w:rsidR="0067774A" w:rsidRPr="0067774A" w:rsidRDefault="0067774A" w:rsidP="00677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7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t xml:space="preserve">м. </w:t>
      </w:r>
      <w:proofErr w:type="spellStart"/>
      <w:r w:rsidRPr="00677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t>Сєвєродонецьк</w:t>
      </w:r>
      <w:proofErr w:type="spellEnd"/>
      <w:r w:rsidRPr="00677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t>, вул.Федоренка,10;</w:t>
      </w:r>
    </w:p>
    <w:p w:rsidR="0067774A" w:rsidRPr="0067774A" w:rsidRDefault="0067774A" w:rsidP="00677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7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t xml:space="preserve">м. </w:t>
      </w:r>
      <w:proofErr w:type="spellStart"/>
      <w:r w:rsidRPr="00677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t>Суми</w:t>
      </w:r>
      <w:proofErr w:type="spellEnd"/>
      <w:r w:rsidRPr="00677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t>вул</w:t>
      </w:r>
      <w:proofErr w:type="spellEnd"/>
      <w:r w:rsidRPr="00677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677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t>Петропавлівська</w:t>
      </w:r>
      <w:proofErr w:type="spellEnd"/>
      <w:r w:rsidRPr="00677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t>, 75;</w:t>
      </w:r>
    </w:p>
    <w:p w:rsidR="0067774A" w:rsidRPr="0067774A" w:rsidRDefault="0067774A" w:rsidP="00677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7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t xml:space="preserve">м. Одеса, </w:t>
      </w:r>
      <w:proofErr w:type="spellStart"/>
      <w:r w:rsidRPr="00677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t>вул.Разумовська</w:t>
      </w:r>
      <w:proofErr w:type="spellEnd"/>
      <w:r w:rsidRPr="00677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t>, 37.</w:t>
      </w:r>
    </w:p>
    <w:p w:rsidR="0067774A" w:rsidRPr="0067774A" w:rsidRDefault="0067774A" w:rsidP="00677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67774A" w:rsidRPr="0067774A" w:rsidRDefault="0067774A" w:rsidP="00677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67774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ru-RU"/>
        </w:rPr>
        <w:t>Куди</w:t>
      </w:r>
      <w:proofErr w:type="spellEnd"/>
      <w:r w:rsidRPr="0067774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ru-RU"/>
        </w:rPr>
        <w:t>звертатися</w:t>
      </w:r>
      <w:proofErr w:type="spellEnd"/>
      <w:r w:rsidRPr="0067774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67774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ru-RU"/>
        </w:rPr>
        <w:t>отримати</w:t>
      </w:r>
      <w:proofErr w:type="spellEnd"/>
      <w:r w:rsidRPr="0067774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ru-RU"/>
        </w:rPr>
        <w:t>детальну</w:t>
      </w:r>
      <w:proofErr w:type="spellEnd"/>
      <w:r w:rsidRPr="0067774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7774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ru-RU"/>
        </w:rPr>
        <w:t>консультацію</w:t>
      </w:r>
      <w:proofErr w:type="spellEnd"/>
      <w:r w:rsidRPr="0067774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ru-RU"/>
        </w:rPr>
        <w:t>?</w:t>
      </w:r>
    </w:p>
    <w:p w:rsidR="0067774A" w:rsidRPr="0067774A" w:rsidRDefault="0067774A" w:rsidP="00677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7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t>УПРАВЛІННЯ ДЕРЖАВНОЇ ВИКОНАВЧОЇ СЛУЖБИ</w:t>
      </w:r>
    </w:p>
    <w:p w:rsidR="0067774A" w:rsidRPr="0067774A" w:rsidRDefault="0067774A" w:rsidP="00677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7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t>ГОЛОВНОГО ТЕРИТОРІАЛЬНОГО УПРАВЛІННЯ ЮСТИЦІЇ</w:t>
      </w:r>
    </w:p>
    <w:p w:rsidR="0067774A" w:rsidRPr="0067774A" w:rsidRDefault="0067774A" w:rsidP="00677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7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t>У ДОНЕЦЬКІЙ ОБЛАСТІ</w:t>
      </w:r>
    </w:p>
    <w:p w:rsidR="0067774A" w:rsidRPr="0067774A" w:rsidRDefault="0067774A" w:rsidP="00677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677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t>Місцезнаходження</w:t>
      </w:r>
      <w:proofErr w:type="spellEnd"/>
      <w:r w:rsidRPr="00677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t xml:space="preserve">: бул. </w:t>
      </w:r>
      <w:proofErr w:type="spellStart"/>
      <w:r w:rsidRPr="00677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t>Машинобудівників</w:t>
      </w:r>
      <w:proofErr w:type="spellEnd"/>
      <w:r w:rsidRPr="00677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t xml:space="preserve"> 32, м. </w:t>
      </w:r>
      <w:proofErr w:type="spellStart"/>
      <w:r w:rsidRPr="00677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t>Краматорськ</w:t>
      </w:r>
      <w:proofErr w:type="spellEnd"/>
      <w:r w:rsidRPr="00677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77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t>Донецька</w:t>
      </w:r>
      <w:proofErr w:type="spellEnd"/>
      <w:r w:rsidRPr="00677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t xml:space="preserve"> область, 84313</w:t>
      </w:r>
    </w:p>
    <w:p w:rsidR="0067774A" w:rsidRPr="0067774A" w:rsidRDefault="0067774A" w:rsidP="00677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677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t>Контактний</w:t>
      </w:r>
      <w:proofErr w:type="spellEnd"/>
      <w:r w:rsidRPr="00677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t xml:space="preserve"> телефон: (06264) 4-23-60,</w:t>
      </w:r>
    </w:p>
    <w:p w:rsidR="0067774A" w:rsidRPr="0067774A" w:rsidRDefault="0067774A" w:rsidP="00677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677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t>Електронна</w:t>
      </w:r>
      <w:proofErr w:type="spellEnd"/>
      <w:r w:rsidRPr="00677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t xml:space="preserve"> адреса: </w:t>
      </w:r>
      <w:hyperlink r:id="rId6" w:tgtFrame="_blank" w:history="1">
        <w:r w:rsidRPr="0067774A">
          <w:rPr>
            <w:rFonts w:ascii="Times New Roman" w:eastAsia="Times New Roman" w:hAnsi="Times New Roman" w:cs="Times New Roman"/>
            <w:i/>
            <w:iCs/>
            <w:color w:val="1155CC"/>
            <w:sz w:val="28"/>
            <w:szCs w:val="28"/>
            <w:u w:val="single"/>
            <w:shd w:val="clear" w:color="auto" w:fill="FFFFFF"/>
            <w:lang w:eastAsia="ru-RU"/>
          </w:rPr>
          <w:t>info@dn.dvs.gov.ua</w:t>
        </w:r>
      </w:hyperlink>
      <w:r w:rsidRPr="00677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t xml:space="preserve">     </w:t>
      </w:r>
    </w:p>
    <w:p w:rsidR="00D124FF" w:rsidRDefault="00D124FF"/>
    <w:sectPr w:rsidR="00D1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E08AD"/>
    <w:multiLevelType w:val="multilevel"/>
    <w:tmpl w:val="F976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73D4E"/>
    <w:multiLevelType w:val="multilevel"/>
    <w:tmpl w:val="4620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32631"/>
    <w:multiLevelType w:val="multilevel"/>
    <w:tmpl w:val="E236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4B22D5"/>
    <w:multiLevelType w:val="multilevel"/>
    <w:tmpl w:val="1918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A1005"/>
    <w:multiLevelType w:val="multilevel"/>
    <w:tmpl w:val="A230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4A"/>
    <w:rsid w:val="0045365A"/>
    <w:rsid w:val="0067774A"/>
    <w:rsid w:val="00D1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0E312-DC70-4E29-AB78-5CD2D787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7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n.dvs.gov.ua" TargetMode="External"/><Relationship Id="rId5" Type="http://schemas.openxmlformats.org/officeDocument/2006/relationships/hyperlink" Target="https://erb.minjust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2019-03-19T15:24:00Z</dcterms:created>
  <dcterms:modified xsi:type="dcterms:W3CDTF">2019-03-19T15:25:00Z</dcterms:modified>
</cp:coreProperties>
</file>